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57E6" w14:textId="77777777" w:rsidR="00D55296" w:rsidRPr="00D55296" w:rsidRDefault="00D55296" w:rsidP="00D55296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D55296">
        <w:rPr>
          <w:rFonts w:ascii="Open Sans" w:eastAsia="Times New Roman" w:hAnsi="Open Sans" w:cs="Open Sans"/>
          <w:b/>
          <w:bCs/>
          <w:color w:val="555555"/>
          <w:sz w:val="30"/>
          <w:szCs w:val="30"/>
          <w:bdr w:val="none" w:sz="0" w:space="0" w:color="auto" w:frame="1"/>
          <w:lang w:eastAsia="it-IT"/>
        </w:rPr>
        <w:t xml:space="preserve">Patronato </w:t>
      </w:r>
      <w:proofErr w:type="spellStart"/>
      <w:r w:rsidRPr="00D55296">
        <w:rPr>
          <w:rFonts w:ascii="Open Sans" w:eastAsia="Times New Roman" w:hAnsi="Open Sans" w:cs="Open Sans"/>
          <w:b/>
          <w:bCs/>
          <w:color w:val="555555"/>
          <w:sz w:val="30"/>
          <w:szCs w:val="30"/>
          <w:bdr w:val="none" w:sz="0" w:space="0" w:color="auto" w:frame="1"/>
          <w:lang w:eastAsia="it-IT"/>
        </w:rPr>
        <w:t>SiaS</w:t>
      </w:r>
      <w:proofErr w:type="spellEnd"/>
    </w:p>
    <w:p w14:paraId="41E70139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444444"/>
          <w:sz w:val="20"/>
          <w:szCs w:val="20"/>
          <w:lang w:eastAsia="it-IT"/>
        </w:rPr>
      </w:pPr>
      <w:r w:rsidRPr="00D55296">
        <w:rPr>
          <w:rFonts w:ascii="inherit" w:eastAsia="Times New Roman" w:hAnsi="inherit" w:cs="Open Sans"/>
          <w:noProof/>
          <w:color w:val="333333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25B685A0" wp14:editId="66310438">
            <wp:extent cx="3329940" cy="1859280"/>
            <wp:effectExtent l="0" t="0" r="3810" b="7620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96">
        <w:rPr>
          <w:rFonts w:ascii="inherit" w:eastAsia="Times New Roman" w:hAnsi="inherit" w:cs="Open Sans"/>
          <w:noProof/>
          <w:color w:val="333333"/>
          <w:sz w:val="20"/>
          <w:szCs w:val="20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017BC1EC" wp14:editId="03CB2B97">
                <wp:extent cx="304800" cy="3048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1325F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55296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Patronato SIAS, Servizio Italiano Assistenza Sociale per i Servizi Sociali dei Lavoratori, costituito dal MCL, Movimento Cristiano Lavoratori, è stato riconosciuto con Decreto del Ministero del Lavoro del 9/12/1972. Il Patronato aiuta a disbrigare tutte le pratiche con gli Enti Previdenziali e offre un servizio completamente gratuito a norma di legge.</w:t>
      </w:r>
      <w:r w:rsidRPr="00D55296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D55296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D55296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Il PATRONATO SIAS è un servizio sociale che intende stabilire un impegno di solidarietà e di servizio tra i lavoratori, i pensionati ed i loro familiari.</w:t>
      </w:r>
    </w:p>
    <w:p w14:paraId="5626CC69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bookmarkStart w:id="0" w:name="7262"/>
      <w:bookmarkEnd w:id="0"/>
      <w:r w:rsidRPr="00D55296"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  <w:t>I servizi offerti dal patronato</w:t>
      </w:r>
    </w:p>
    <w:p w14:paraId="297CB6C8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55296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Gli istituti di patronato e di assistenza sociale esercitano l’attività di informazione, di assistenza e di tutela, anche con poteri di rappresentanza, a favore dei lavoratori dipendenti e autonomi, dei pensionati, dei singoli cittadini italiani, stranieri e apolidi presenti nel territorio dello Stato e dei loro superstiti e aventi causa, per il conseguimento in Italia e all’estero delle prestazioni di qualsiasi genere in materia di sicurezza sociale, di immigrazione e emigrazione, previste da leggi, regolamenti, statuti, contratti collettivi ed altre fonti normative, erogate da amministrazioni e enti pubblici, da enti gestori di fondi di previdenza complementare o da Stati esteri nei confronti dei cittadini italiani o già in possesso della cittadinanza italiana, anche se residenti all’estero.</w:t>
      </w:r>
    </w:p>
    <w:p w14:paraId="307CD9F1" w14:textId="77777777" w:rsidR="00D55296" w:rsidRPr="00D55296" w:rsidRDefault="00D55296" w:rsidP="00D55296">
      <w:pPr>
        <w:shd w:val="clear" w:color="auto" w:fill="FFFFFF"/>
        <w:spacing w:after="27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D55296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Servizi offerti</w:t>
      </w:r>
    </w:p>
    <w:tbl>
      <w:tblPr>
        <w:tblW w:w="10905" w:type="dxa"/>
        <w:tblBorders>
          <w:top w:val="single" w:sz="2" w:space="0" w:color="1C17E7"/>
          <w:left w:val="single" w:sz="2" w:space="0" w:color="1C17E7"/>
          <w:bottom w:val="single" w:sz="2" w:space="0" w:color="1C17E7"/>
          <w:right w:val="single" w:sz="2" w:space="0" w:color="1C1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6"/>
        <w:gridCol w:w="9"/>
      </w:tblGrid>
      <w:tr w:rsidR="00D55296" w:rsidRPr="00D55296" w14:paraId="3073D90D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40C1D0BC" w14:textId="77777777" w:rsidR="00D55296" w:rsidRPr="00D55296" w:rsidRDefault="00D55296" w:rsidP="00D552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Pensioni di vecchiaia e di anzianità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1A27F" w14:textId="3EABC109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5A02C628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675A8550" w14:textId="77777777" w:rsidR="00D55296" w:rsidRPr="00D55296" w:rsidRDefault="00D55296" w:rsidP="00D5529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Pensioni di reversibilità / ai superstiti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933BE" w14:textId="5E195CD9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5C30BF96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3778C6F8" w14:textId="77777777" w:rsidR="00D55296" w:rsidRPr="00D55296" w:rsidRDefault="00D55296" w:rsidP="00D5529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Assegno sociale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5FB26" w14:textId="0E0BCC3F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209D7635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5532D514" w14:textId="77777777" w:rsidR="00D55296" w:rsidRPr="00D55296" w:rsidRDefault="00D55296" w:rsidP="00D5529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 xml:space="preserve">Assegni d’invalidità - Pensioni di inabilità - Indennità di accompagnamento   Indennità di </w:t>
            </w:r>
            <w:proofErr w:type="gramStart"/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frequenza  -</w:t>
            </w:r>
            <w:proofErr w:type="gramEnd"/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 xml:space="preserve"> Richiesta di permessi Legge 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53636" w14:textId="75A75770" w:rsidR="00D55296" w:rsidRPr="00D55296" w:rsidRDefault="00D55296" w:rsidP="00D55296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734DDC8D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53CC98C2" w14:textId="77777777" w:rsidR="00D55296" w:rsidRPr="00D55296" w:rsidRDefault="00D55296" w:rsidP="00D5529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Ricostituzioni, supplementi e riliquidazioni.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D2B95" w14:textId="2FD259A0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0B867062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0D12FCF2" w14:textId="77777777" w:rsidR="00D55296" w:rsidRPr="00D55296" w:rsidRDefault="00D55296" w:rsidP="00D5529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Riscatto laurea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E7CCC" w14:textId="33C5255E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45CA08D1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3F922403" w14:textId="77777777" w:rsidR="00D55296" w:rsidRPr="00D55296" w:rsidRDefault="00D55296" w:rsidP="00D5529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Assegni familiari. - autorizzazioni</w:t>
            </w:r>
          </w:p>
          <w:p w14:paraId="647C5AB5" w14:textId="77777777" w:rsidR="00D55296" w:rsidRPr="00D55296" w:rsidRDefault="00D55296" w:rsidP="00D5529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Assegno UNICO Universale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0C6DF" w14:textId="2D37639D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124CC81C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72C10F6B" w14:textId="77777777" w:rsidR="00D55296" w:rsidRPr="00D55296" w:rsidRDefault="00D55296" w:rsidP="00D5529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Naspi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95F60" w14:textId="40F5370E" w:rsidR="00D55296" w:rsidRPr="00D55296" w:rsidRDefault="00D55296" w:rsidP="00D55296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1EF272C7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26A592BF" w14:textId="77777777" w:rsidR="00D55296" w:rsidRPr="00D55296" w:rsidRDefault="00D55296" w:rsidP="00D5529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proofErr w:type="spellStart"/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Ricongiugimenti</w:t>
            </w:r>
            <w:proofErr w:type="spellEnd"/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 xml:space="preserve"> familiari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B622F" w14:textId="1A4DF6B2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60A3C552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5629FDA1" w14:textId="77777777" w:rsidR="00D55296" w:rsidRPr="00D55296" w:rsidRDefault="00D55296" w:rsidP="00D5529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Cittadinanza italiana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3F251" w14:textId="3BFDBFA4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3D0FF413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05D5C7F7" w14:textId="77777777" w:rsidR="00D55296" w:rsidRPr="00D55296" w:rsidRDefault="00D55296" w:rsidP="00D5529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Verifiche contributive ed accredito contributi per maternità e servizio militare.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F4CB" w14:textId="2C2D830D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409E41CF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28135F23" w14:textId="77777777" w:rsidR="00D55296" w:rsidRPr="00D55296" w:rsidRDefault="00D55296" w:rsidP="00D55296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Permessi di soggiorno, carta di soggiorno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57A37" w14:textId="6909595F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0AD8106E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124F7406" w14:textId="77777777" w:rsidR="00D55296" w:rsidRPr="00D55296" w:rsidRDefault="00D55296" w:rsidP="00D5529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lastRenderedPageBreak/>
              <w:t>Pratiche di maternità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2CB25" w14:textId="26B66E93" w:rsidR="00D55296" w:rsidRPr="00D55296" w:rsidRDefault="00D55296" w:rsidP="00D55296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46172B46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1DFAF21A" w14:textId="77777777" w:rsidR="00D55296" w:rsidRPr="00D55296" w:rsidRDefault="00D55296" w:rsidP="00D5529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Test di italiano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69461" w14:textId="3FBCC7CE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  <w:tr w:rsidR="00D55296" w:rsidRPr="00D55296" w14:paraId="29562A5A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01E3F4B3" w14:textId="77777777" w:rsidR="00D55296" w:rsidRPr="00D55296" w:rsidRDefault="00D55296" w:rsidP="00D55296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Ratei maturati e non riscossi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F2975" w14:textId="484A11D6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69A375B1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vanish/>
          <w:color w:val="444444"/>
          <w:sz w:val="20"/>
          <w:szCs w:val="20"/>
          <w:lang w:eastAsia="it-IT"/>
        </w:rPr>
      </w:pPr>
    </w:p>
    <w:tbl>
      <w:tblPr>
        <w:tblW w:w="10905" w:type="dxa"/>
        <w:tblBorders>
          <w:top w:val="single" w:sz="2" w:space="0" w:color="1C17E7"/>
          <w:left w:val="single" w:sz="2" w:space="0" w:color="1C17E7"/>
          <w:bottom w:val="single" w:sz="2" w:space="0" w:color="1C17E7"/>
          <w:right w:val="single" w:sz="2" w:space="0" w:color="1C1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D55296" w:rsidRPr="00D55296" w14:paraId="3C351E48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3EE6ED94" w14:textId="5C9B1D13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   Bonus Nido                                                                                                                                         </w:t>
            </w:r>
            <w:r w:rsidRPr="00D55296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it-IT"/>
              </w:rPr>
              <w:br/>
            </w:r>
          </w:p>
        </w:tc>
      </w:tr>
    </w:tbl>
    <w:p w14:paraId="5CD78FFD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vanish/>
          <w:color w:val="444444"/>
          <w:sz w:val="20"/>
          <w:szCs w:val="20"/>
          <w:lang w:eastAsia="it-IT"/>
        </w:rPr>
      </w:pPr>
    </w:p>
    <w:tbl>
      <w:tblPr>
        <w:tblW w:w="10905" w:type="dxa"/>
        <w:tblBorders>
          <w:top w:val="single" w:sz="2" w:space="0" w:color="1C17E7"/>
          <w:left w:val="single" w:sz="2" w:space="0" w:color="1C17E7"/>
          <w:bottom w:val="single" w:sz="2" w:space="0" w:color="1C17E7"/>
          <w:right w:val="single" w:sz="2" w:space="0" w:color="1C1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D55296" w:rsidRPr="00D55296" w14:paraId="42334058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54BBC2F6" w14:textId="15378811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t>Dimissioni volontarie</w:t>
            </w:r>
            <w:r w:rsidRPr="00D55296">
              <w:rPr>
                <w:rFonts w:ascii="inherit" w:eastAsia="Times New Roman" w:hAnsi="inherit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                                                                                                                              </w:t>
            </w:r>
          </w:p>
        </w:tc>
      </w:tr>
    </w:tbl>
    <w:p w14:paraId="433835CD" w14:textId="77777777" w:rsidR="00D55296" w:rsidRPr="00D55296" w:rsidRDefault="00D55296" w:rsidP="00D5529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vanish/>
          <w:color w:val="444444"/>
          <w:sz w:val="20"/>
          <w:szCs w:val="20"/>
          <w:lang w:eastAsia="it-IT"/>
        </w:rPr>
      </w:pPr>
    </w:p>
    <w:tbl>
      <w:tblPr>
        <w:tblW w:w="10905" w:type="dxa"/>
        <w:tblBorders>
          <w:top w:val="single" w:sz="2" w:space="0" w:color="1C17E7"/>
          <w:left w:val="single" w:sz="2" w:space="0" w:color="1C17E7"/>
          <w:bottom w:val="single" w:sz="2" w:space="0" w:color="1C17E7"/>
          <w:right w:val="single" w:sz="2" w:space="0" w:color="1C1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D55296" w:rsidRPr="00D55296" w14:paraId="4484E298" w14:textId="77777777" w:rsidTr="00D55296">
        <w:tc>
          <w:tcPr>
            <w:tcW w:w="0" w:type="auto"/>
            <w:shd w:val="clear" w:color="auto" w:fill="auto"/>
            <w:vAlign w:val="center"/>
            <w:hideMark/>
          </w:tcPr>
          <w:p w14:paraId="5E74DE66" w14:textId="77777777" w:rsidR="00D55296" w:rsidRPr="00D55296" w:rsidRDefault="00D55296" w:rsidP="00D552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</w:pPr>
            <w:r w:rsidRPr="00D55296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it-IT"/>
              </w:rPr>
              <w:br/>
            </w:r>
          </w:p>
        </w:tc>
      </w:tr>
    </w:tbl>
    <w:p w14:paraId="38F5BE81" w14:textId="77777777" w:rsidR="00D55296" w:rsidRPr="00D55296" w:rsidRDefault="00D55296" w:rsidP="00D55296">
      <w:pPr>
        <w:shd w:val="clear" w:color="auto" w:fill="FFFFFF"/>
        <w:spacing w:before="270"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D55296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Servizi accessori</w:t>
      </w:r>
    </w:p>
    <w:p w14:paraId="469A3A2C" w14:textId="77777777" w:rsidR="00D55296" w:rsidRPr="00D55296" w:rsidRDefault="00D55296" w:rsidP="00D55296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D55296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Sono i servizi previsti e disciplinati dall’art. 10 Legge 152/2001: </w:t>
      </w:r>
    </w:p>
    <w:p w14:paraId="3AB1343C" w14:textId="4ADDA355" w:rsidR="005937B7" w:rsidRDefault="00D55296"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1. Gli istituti di patronato possono altresì svolgere senza scopo di lucro attività di sostegno, informative, di servizio e di assistenza tecnica: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a) in favore dei soggetti di cui all’articolo 7, comma 1*, finalizzate alla diffusione della conoscenza della legislazione, alla promozione dell’interesse dei cittadini in materia di sicurezza sociale, previdenza, lavoro, mercato del lavoro, risparmio previdenziale, diritto di famiglia e delle successioni e anche all’informazione sulla legislazione fiscale nei limiti definiti dal presente articolo;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b) in favore delle pubbliche amministrazioni e di organismi comunitari, sulla base di apposite convenzioni stipulate con le amministrazioni interessate, secondo i criteri generali stabiliti con decreto del Ministro del lavoro e della previdenza sociale da emanare entro sessanta giorni dalla data di entrata in vigore della presente legge, sentiti gli istituti di patronato e di assistenza sociale.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 In relazione alle materie di cui al comma 1, lettera a), gli istituti di patronato possono svolgere, anche mediante stipula di convenzione, attività finalizzate all’espletamento di pratiche con le pubbliche amministrazioni e con le istituzioni pubbliche e private e al conseguimento delle prestazioni e dei benefici contemplati dall’ordinamento amministrativo, anche con riferimento alle disposizioni di cui alla legge 7 agosto 1990, n. 241, e successive modificazioni, nonché stipulare convenzioni con centri autorizzati di assistenza fiscale già costituiti.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Style w:val="Enfasicorsivo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La legge 7 agosto 1990, n. 241 concerne "Nuove norme in materia di procedimento amministrativo e di diritto di accesso ai documenti amministrativi", </w:t>
      </w:r>
      <w:proofErr w:type="spellStart"/>
      <w:r>
        <w:rPr>
          <w:rStyle w:val="Enfasicorsivo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ndr</w:t>
      </w:r>
      <w:proofErr w:type="spellEnd"/>
      <w:r>
        <w:rPr>
          <w:rStyle w:val="Enfasicorsivo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3. Gli istituti di patronato svolgono, ai sensi dell’articolo 24 del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DLgs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19 settembre 1994, n. 626 [5], e successive modificazioni, attività di informazione, consulenza e assistenza in materia di salute e sicurezza nei luoghi di lavoro gratuitamente nei confronti dei lavoratori e, sulla base di apposite tariffe, emanate a norma del comma 4, nei confronti della pubblica amministrazione e dei datori di lavoro privati, sulla base di apposite convenzioni stipulate secondo le modalità e i criteri stabiliti con decreto del Ministro del lavoro e della previdenza sociale, da emanare entro sessanta giorni dalla data di entrata in vigore della presente legge.</w:t>
      </w:r>
    </w:p>
    <w:sectPr w:rsidR="00593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473"/>
    <w:multiLevelType w:val="multilevel"/>
    <w:tmpl w:val="357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C2745"/>
    <w:multiLevelType w:val="multilevel"/>
    <w:tmpl w:val="63B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A1236"/>
    <w:multiLevelType w:val="multilevel"/>
    <w:tmpl w:val="C55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95FC3"/>
    <w:multiLevelType w:val="multilevel"/>
    <w:tmpl w:val="03E4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73F4F"/>
    <w:multiLevelType w:val="multilevel"/>
    <w:tmpl w:val="DB5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E2215"/>
    <w:multiLevelType w:val="multilevel"/>
    <w:tmpl w:val="8FB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C2F10"/>
    <w:multiLevelType w:val="multilevel"/>
    <w:tmpl w:val="7A70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E636A"/>
    <w:multiLevelType w:val="multilevel"/>
    <w:tmpl w:val="619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56EBD"/>
    <w:multiLevelType w:val="multilevel"/>
    <w:tmpl w:val="2EC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B43AB"/>
    <w:multiLevelType w:val="multilevel"/>
    <w:tmpl w:val="8EC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D77A4"/>
    <w:multiLevelType w:val="multilevel"/>
    <w:tmpl w:val="4C9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B631C"/>
    <w:multiLevelType w:val="multilevel"/>
    <w:tmpl w:val="D1F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57F87"/>
    <w:multiLevelType w:val="multilevel"/>
    <w:tmpl w:val="796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E12C1"/>
    <w:multiLevelType w:val="multilevel"/>
    <w:tmpl w:val="56F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E7ABB"/>
    <w:multiLevelType w:val="multilevel"/>
    <w:tmpl w:val="51B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437218">
    <w:abstractNumId w:val="0"/>
  </w:num>
  <w:num w:numId="2" w16cid:durableId="1376393954">
    <w:abstractNumId w:val="5"/>
  </w:num>
  <w:num w:numId="3" w16cid:durableId="209657337">
    <w:abstractNumId w:val="3"/>
  </w:num>
  <w:num w:numId="4" w16cid:durableId="535507167">
    <w:abstractNumId w:val="9"/>
  </w:num>
  <w:num w:numId="5" w16cid:durableId="568149894">
    <w:abstractNumId w:val="11"/>
  </w:num>
  <w:num w:numId="6" w16cid:durableId="396830021">
    <w:abstractNumId w:val="13"/>
  </w:num>
  <w:num w:numId="7" w16cid:durableId="10379158">
    <w:abstractNumId w:val="6"/>
  </w:num>
  <w:num w:numId="8" w16cid:durableId="962150633">
    <w:abstractNumId w:val="1"/>
  </w:num>
  <w:num w:numId="9" w16cid:durableId="2009360903">
    <w:abstractNumId w:val="14"/>
  </w:num>
  <w:num w:numId="10" w16cid:durableId="1537963724">
    <w:abstractNumId w:val="12"/>
  </w:num>
  <w:num w:numId="11" w16cid:durableId="1198278007">
    <w:abstractNumId w:val="10"/>
  </w:num>
  <w:num w:numId="12" w16cid:durableId="514269008">
    <w:abstractNumId w:val="8"/>
  </w:num>
  <w:num w:numId="13" w16cid:durableId="132522217">
    <w:abstractNumId w:val="4"/>
  </w:num>
  <w:num w:numId="14" w16cid:durableId="1309937938">
    <w:abstractNumId w:val="7"/>
  </w:num>
  <w:num w:numId="15" w16cid:durableId="34336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96"/>
    <w:rsid w:val="005937B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B385"/>
  <w15:chartTrackingRefBased/>
  <w15:docId w15:val="{0C7EF407-4194-4E01-B1DD-A32666DF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55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7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1</cp:revision>
  <dcterms:created xsi:type="dcterms:W3CDTF">2022-12-29T10:58:00Z</dcterms:created>
  <dcterms:modified xsi:type="dcterms:W3CDTF">2022-12-29T11:01:00Z</dcterms:modified>
</cp:coreProperties>
</file>